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40" w:after="480"/>
      </w:pPr>
      <w:r>
        <w:drawing>
          <wp:inline xmlns:a="http://schemas.openxmlformats.org/drawingml/2006/main" xmlns:pic="http://schemas.openxmlformats.org/drawingml/2006/picture">
            <wp:extent cx="5669280" cy="3779520"/>
            <wp:docPr id="1" name="Picture 1" descr="Capa CA Academy 09_Toxin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_Toxin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779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ubtitle"/>
      </w:pPr>
      <w:r>
        <w:t>Modelos editáveis para profissionais da saúde</w:t>
      </w:r>
    </w:p>
    <w:p>
      <w:pPr>
        <w:spacing w:after="360"/>
      </w:pPr>
      <w:r>
        <w:t>Um presente do Prof. Carlos Alexandre para a comunidade CA Academy. Personalize os campos e revise o documento para o seu serviço antes do uso clínico.</w:t>
      </w:r>
    </w:p>
    <w:p>
      <w:pPr>
        <w:spacing w:after="360"/>
      </w:pPr>
      <w:r>
        <w:t>Consentimento informado exige avaliação individual, diálogo e registro. O modelo não substitui esses cuidados.</w:t>
      </w:r>
    </w:p>
    <w:p>
      <w:r>
        <w:br w:type="page"/>
      </w:r>
    </w:p>
    <w:p>
      <w:pPr>
        <w:pStyle w:val="Title"/>
      </w:pPr>
      <w:r>
        <w:t>Termo de consentimento livre e esclarecido</w:t>
      </w:r>
    </w:p>
    <w:p>
      <w:pPr>
        <w:pStyle w:val="Heading1"/>
      </w:pPr>
      <w:r>
        <w:t>Toxina botulínica tipo A para estética facial</w:t>
      </w:r>
    </w:p>
    <w:p>
      <w:r>
        <w:rPr>
          <w:sz w:val="24"/>
        </w:rPr>
        <w:t>Este documento registra o esclarecimento do procedimento proposto, alternativas, limites e riscos. Leia com calma e assine somente após a avaliação e a resposta às suas dúvidas. O plano individual e a identificação do produto ou equipamento fazem parte da decisão.</w:t>
      </w:r>
    </w:p>
    <w:p>
      <w:r>
        <w:rPr>
          <w:sz w:val="24"/>
        </w:rPr>
        <w:t>Paciente: (nome completo) ____________________________________</w:t>
      </w:r>
    </w:p>
    <w:p>
      <w:r>
        <w:rPr>
          <w:sz w:val="24"/>
        </w:rPr>
        <w:t>Data de nascimento: ____/____/______   CPF ou documento: __________________</w:t>
      </w:r>
    </w:p>
    <w:p>
      <w:r>
        <w:rPr>
          <w:sz w:val="24"/>
        </w:rPr>
        <w:t>Endereço: (endereço completo) ________________________________</w:t>
      </w:r>
    </w:p>
    <w:p>
      <w:r>
        <w:rPr>
          <w:sz w:val="24"/>
        </w:rPr>
        <w:t>Profissional: (nome completo) _________________________________</w:t>
      </w:r>
    </w:p>
    <w:p>
      <w:r>
        <w:rPr>
          <w:sz w:val="24"/>
        </w:rPr>
        <w:t>(profissão): __________________   (número do conselho e UF): _________________</w:t>
      </w:r>
    </w:p>
    <w:p>
      <w:r>
        <w:rPr>
          <w:sz w:val="24"/>
        </w:rPr>
        <w:t>Clínica ou serviço: __________________________   CNPJ ou CPF: ______________</w:t>
      </w:r>
    </w:p>
    <w:p>
      <w:r>
        <w:rPr>
          <w:sz w:val="24"/>
        </w:rPr>
        <w:t>Local de atendimento: (endereço completo) ________________________</w:t>
      </w:r>
    </w:p>
    <w:p>
      <w:r>
        <w:rPr>
          <w:sz w:val="24"/>
        </w:rPr>
        <w:t>Contato do serviço: __________________   Urgência fora do horário: ___________</w:t>
      </w:r>
    </w:p>
    <w:p>
      <w:pPr>
        <w:pStyle w:val="Heading1"/>
      </w:pPr>
      <w:r>
        <w:t>1 Procedimento e mecanismo</w:t>
      </w:r>
    </w:p>
    <w:p>
      <w:r>
        <w:rPr>
          <w:sz w:val="24"/>
        </w:rPr>
        <w:t>A toxina botulínica tipo A é um medicamento que reduz temporariamente a comunicação entre nervos e determinados músculos, diminuindo sua contração. Na estética facial, o objetivo pode ser modular movimentos e suavizar linhas relacionadas à expressão, nas áreas indicadas. Não preenche sulcos nem acrescenta volume. A resposta varia com anatomia, músculo e formulação.</w:t>
      </w:r>
    </w:p>
    <w:p>
      <w:pPr>
        <w:pStyle w:val="Heading1"/>
      </w:pPr>
      <w:r>
        <w:t>2 Anatomia e segurança</w:t>
      </w:r>
    </w:p>
    <w:p>
      <w:r>
        <w:rPr>
          <w:sz w:val="24"/>
        </w:rPr>
        <w:t>Músculos da face participam da expressão, do piscar, do sorriso e de outras funções. Sua posição e força variam, assim como a relação com pálpebras e sobrancelhas. A ação em músculo não pretendido pode modificar expressão ou função. A avaliação em repouso e movimento e o registro de assimetrias preexistentes são necessários.</w:t>
      </w:r>
    </w:p>
    <w:p>
      <w:pPr>
        <w:pStyle w:val="Heading1"/>
        <w:pageBreakBefore/>
      </w:pPr>
      <w:r>
        <w:t>3 Indicação limites e evolução esperada</w:t>
      </w:r>
    </w:p>
    <w:p>
      <w:r>
        <w:rPr>
          <w:sz w:val="24"/>
        </w:rPr>
        <w:t>A proposta é estética facial em adulto e deve corresponder à bula da formulação e às regiões selecionadas. Este termo não abrange automaticamente tratamentos de bruxismo, enxaqueca, espasticidade, sialorreia ou outras indicações terapêuticas. Tratar outra área ou finalidade exige avaliação e esclarecimento próprios.</w:t>
      </w:r>
    </w:p>
    <w:p>
      <w:r>
        <w:rPr>
          <w:sz w:val="24"/>
        </w:rPr>
        <w:t>Não elimina toda ruga em repouso nem corrige toda flacidez, excesso de pele ou assimetria. A redução de movimento pode ser percebida como expressão diferente. Não se garante ausência completa de linhas, simetria perfeita ou duração igual à de aplicações anteriores. Uma foto estática não substitui a avaliação da função.</w:t>
      </w:r>
    </w:p>
    <w:p>
      <w:r>
        <w:rPr>
          <w:sz w:val="24"/>
        </w:rPr>
        <w:t>O efeito não é instantâneo: começa e evolui ao longo dos dias, conforme a formulação e a pessoa. A revisão deve ser agendada no período apropriado, sem reaplicação precoce automática. Duração e retorno da atividade muscular variam. Redução de resposta pode ocorrer e precisa ser avaliada antes de atribuir o problema a uma marca ou indicar mais medicamento.</w:t>
      </w:r>
    </w:p>
    <w:p>
      <w:r>
        <w:rPr>
          <w:sz w:val="24"/>
        </w:rPr>
        <w:t>Minha queixa e objetivo principal: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Melhora considerada possível e limitações explicadas:</w:t>
      </w:r>
    </w:p>
    <w:p>
      <w:r>
        <w:rPr>
          <w:sz w:val="24"/>
        </w:rPr>
        <w:t>____________________________________________________________</w:t>
      </w:r>
    </w:p>
    <w:p>
      <w:pPr>
        <w:pStyle w:val="Heading2"/>
      </w:pPr>
      <w:r>
        <w:t>Alternativas e possibilidade de não realizar</w:t>
      </w:r>
    </w:p>
    <w:p>
      <w:r>
        <w:rPr>
          <w:sz w:val="24"/>
        </w:rPr>
        <w:t>Não tratar, adiar, adotar cuidados de pele ou considerar outras abordagens conforme a causa da queixa. Preenchimento, cirurgia e tecnologias de energia não são substitutos diretos e têm riscos próprios.</w:t>
      </w:r>
    </w:p>
    <w:p>
      <w:r>
        <w:rPr>
          <w:sz w:val="24"/>
        </w:rPr>
        <w:t>A recusa desta proposta estética não implica, por si, perda do direito de receber cuidado e esclarecimento. Posso optar por não modificar minha aparência. Fotografias e simulações são ilustrativas e não representam promessa de reprodução de um resultado.</w:t>
      </w:r>
    </w:p>
    <w:p>
      <w:pPr>
        <w:pStyle w:val="Heading2"/>
      </w:pPr>
      <w:r>
        <w:t>Anestesia e controle do desconforto</w:t>
      </w:r>
    </w:p>
    <w:p>
      <w:r>
        <w:rPr>
          <w:sz w:val="24"/>
        </w:rPr>
        <w:t>As injeções podem causar picada e ardor. Medidas locais de conforto e eventual anestésico devem ser individualizadas e registradas. Sedação e anestesia geral não estão incluídas. Se houver anestésico, seus componentes, possíveis alergias e reações neurológicas ou cardiovasculares devem ser esclarecidos.</w:t>
      </w:r>
    </w:p>
    <w:p>
      <w:r>
        <w:rPr>
          <w:sz w:val="24"/>
        </w:rPr>
        <w:t>Devo descrever reações à anestesia, inclusive no dentista. Desmaio ou palpitação isolados não confirmam alergia. Suspeita de reação importante pode exigir avaliação antes do procedimento. A ausência de reação em uma ocasião não garante segurança em todas as formulações.</w:t>
      </w:r>
    </w:p>
    <w:p>
      <w:r>
        <w:rPr>
          <w:sz w:val="24"/>
        </w:rPr>
        <w:t>Anestesia ou analgesia proposta e restrições: ________________________</w:t>
      </w:r>
    </w:p>
    <w:p>
      <w:pPr>
        <w:pStyle w:val="Heading1"/>
        <w:pageBreakBefore/>
      </w:pPr>
      <w:r>
        <w:t>4 Contraindicações e condições de saúde</w:t>
      </w:r>
    </w:p>
    <w:p>
      <w:r>
        <w:rPr>
          <w:sz w:val="24"/>
        </w:rPr>
        <w:t>Este conjunto destina-se a adulto capaz de consentir. Alergia conhecida a componente, infecção ou inflamação ativa relevante na área, condição clínica sem esclarecimento, produto ou equipamento irregular e contraindicação nas instruções impedem o início até adequada resolução. Gestação, suspeita de gestação e amamentação são motivos para adiar esta proposta estética eletiva, considerando dados de segurança insuficientes e as instruções aplicáveis.</w:t>
      </w:r>
    </w:p>
    <w:p>
      <w:r>
        <w:rPr>
          <w:sz w:val="24"/>
        </w:rPr>
        <w:t>Doenças autoimunes, diabetes, alterações da coagulação, doenças hepáticas, renais, cardiovasculares, imunossupressão e tratamento oncológico exigem avaliação individual. Não são todas contraindicações absolutas, mas a atividade, o controle, o tratamento e as instruções podem mudar a decisão. Devem ser informados medicamentos, alergias, infecções, cirurgias, procedimentos dentários e estéticos, inclusive antigos.</w:t>
      </w:r>
    </w:p>
    <w:p>
      <w:r>
        <w:rPr>
          <w:sz w:val="24"/>
        </w:rPr>
        <w:t>Hipersensibilidade ao medicamento ou excipientes e infecção no local são impedimentos conforme a bula. Doenças neuromusculares, dificuldade prévia de engolir ou respirar, fraqueza, cirurgia e alterações oculares exigem avaliação cuidadosa e podem contraindicar o tratamento. Informar uso recente de qualquer toxina, inclusive terapêutica, e medicamentos que interfiram na transmissão neuromuscular, como certos antibióticos ou relaxantes musculares.</w:t>
      </w:r>
    </w:p>
    <w:p>
      <w:r>
        <w:rPr>
          <w:sz w:val="24"/>
        </w:rPr>
        <w:t>Condições pessoais e pendências identificadas:</w:t>
      </w:r>
    </w:p>
    <w:p>
      <w:r>
        <w:rPr>
          <w:sz w:val="24"/>
        </w:rPr>
        <w:t>____________________________________________________________</w:t>
      </w:r>
    </w:p>
    <w:p>
      <w:pPr>
        <w:pStyle w:val="Heading1"/>
      </w:pPr>
      <w:r>
        <w:t>5 Riscos e possíveis complicações</w:t>
      </w:r>
    </w:p>
    <w:p>
      <w:r>
        <w:rPr>
          <w:sz w:val="24"/>
        </w:rPr>
        <w:t>Não é possível prever com exatidão a resposta individual ou calcular uma probabilidade pessoal de complicação neste termo. A avaliação e os cuidados reduzem riscos, sem eliminá-los. A assinatura não comprova inevitabilidade de um evento nem ausência de falha assistencial.</w:t>
      </w:r>
    </w:p>
    <w:p>
      <w:pPr>
        <w:pStyle w:val="Heading2"/>
      </w:pPr>
      <w:r>
        <w:t>Reações locais e resultado</w:t>
      </w:r>
    </w:p>
    <w:p>
      <w:r>
        <w:rPr>
          <w:sz w:val="24"/>
        </w:rPr>
        <w:t>Dor, ardor, edema, vermelhidão, sangramento, hematoma, dor de cabeça e desconforto. Podem ocorrer resultado insuficiente ou excessivo, assimetria, elevação indesejada ou queda de sobrancelha, queda de pálpebra, mudança do sorriso e da expressão.</w:t>
      </w:r>
    </w:p>
    <w:p>
      <w:pPr>
        <w:pStyle w:val="Heading2"/>
      </w:pPr>
      <w:r>
        <w:t>Eventos persistentes ou tardios</w:t>
      </w:r>
    </w:p>
    <w:p>
      <w:r>
        <w:rPr>
          <w:sz w:val="24"/>
        </w:rPr>
        <w:t>Ressecamento ou irritação ocular, lacrimejamento, dificuldade de fechar o olho, visão dupla, fraqueza de músculos não pretendidos e alteração de funções locais podem ocorrer. Conforme a região, há risco de dificuldade para mastigar, falar ou controlar saliva. Algumas alterações exigem tratamento e podem durar até a recuperação funcional.</w:t>
      </w:r>
    </w:p>
    <w:p>
      <w:pPr>
        <w:pStyle w:val="Heading2"/>
      </w:pPr>
      <w:r>
        <w:t>Complicações graves</w:t>
      </w:r>
    </w:p>
    <w:p>
      <w:r>
        <w:rPr>
          <w:sz w:val="24"/>
        </w:rPr>
        <w:t>A toxina pode exercer efeito em locais distantes da aplicação e causar botulismo iatrogênico. Fraqueza generalizada ou progressiva, dificuldade para engolir, falar ou respirar podem surgir horas a semanas depois e constituem emergência. Pode haver necessidade de internação, suporte respiratório e risco à vida. Reações alérgicas graves também são possíveis.</w:t>
      </w:r>
    </w:p>
    <w:p>
      <w:pPr>
        <w:pStyle w:val="Heading1"/>
        <w:pageBreakBefore/>
      </w:pPr>
      <w:r>
        <w:t>6 Limites da reversão e atendimento de intercorrências</w:t>
      </w:r>
    </w:p>
    <w:p>
      <w:r>
        <w:rPr>
          <w:sz w:val="24"/>
        </w:rPr>
        <w:t>Não existe dissolução local da toxina por hialuronidase. Não há garantia de reversão estética imediata; muitas alterações demandam observação e cuidado até a recuperação. Suspeita de botulismo exige atendimento hospitalar e fluxo de saúde pública, não simples espera pelo fim do efeito. Tratamentos adicionais dependem do diagnóstico.</w:t>
      </w:r>
    </w:p>
    <w:p>
      <w:r>
        <w:rPr>
          <w:sz w:val="24"/>
        </w:rPr>
        <w:t>Diante de suspeita de complicação, o procedimento pode ser interrompido e o paciente encaminhado para avaliação e tratamento conforme a necessidade. A equipe explicará hipóteses, opções e limites. Tratamentos de emergência observam as regras legais e éticas de proteção à vida e à saúde; não há autorização irrestrita para qualquer intervenção.</w:t>
      </w:r>
    </w:p>
    <w:p>
      <w:pPr>
        <w:pStyle w:val="Heading2"/>
      </w:pPr>
      <w:r>
        <w:t>Sinais de emergência</w:t>
      </w:r>
    </w:p>
    <w:p>
      <w:r>
        <w:rPr>
          <w:sz w:val="24"/>
        </w:rPr>
        <w:t>Dificuldade para engolir, engasgos novos, dificuldade de falar ou respirar e fraqueza generalizada ou progressiva exigem atendimento de emergência imediato, mesmo horas a semanas após a aplicação. Acione o SAMU 192 ou vá à emergência sem dirigir; informe o uso de toxina e os dados do medicamento. Não espere a consulta ou a resposta da clínica.</w:t>
      </w:r>
    </w:p>
    <w:p>
      <w:r>
        <w:rPr>
          <w:sz w:val="24"/>
        </w:rPr>
        <w:t>Inchaço súbito de língua ou garganta, falta de ar, chiado ou desmaio associado a reação alérgica também exigem emergência imediata. Acione o SAMU 192 e não aguarde resposta da clínica.</w:t>
      </w:r>
    </w:p>
    <w:p>
      <w:r>
        <w:rPr>
          <w:sz w:val="24"/>
        </w:rPr>
        <w:t>Visão embaçada ou dupla, dificuldade para fechar o olho e queda de pálpebra precisam ser avaliadas. Perda súbita de visão ou sinais neurológicos graves exigem emergência. Não use colírios ou outros medicamentos por iniciativa própria.</w:t>
      </w:r>
    </w:p>
    <w:p>
      <w:r>
        <w:rPr>
          <w:sz w:val="24"/>
        </w:rPr>
        <w:t>Febre, secreção, vermelhidão que se expande, inchaço que piora ou nódulo doloroso também precisam de avaliação rápida. Novos sintomas tardios devem ser informados, mesmo após período sem queixas. Não espere a revisão programada se houver sinal de alerta.</w:t>
      </w:r>
    </w:p>
    <w:p>
      <w:pPr>
        <w:pStyle w:val="Heading2"/>
      </w:pPr>
      <w:r>
        <w:t>Cuidados e acompanhamento</w:t>
      </w:r>
    </w:p>
    <w:p>
      <w:r>
        <w:rPr>
          <w:sz w:val="24"/>
        </w:rPr>
        <w:t>Não massageie nem esfregue intensamente as regiões tratadas por iniciativa própria. Não é necessário manter contrações repetidas nem ficar imóvel para tentar “fixar” o medicamento. Siga as orientações específicas da bula e do seu atendimento.</w:t>
      </w:r>
    </w:p>
    <w:p>
      <w:r>
        <w:rPr>
          <w:sz w:val="24"/>
        </w:rPr>
        <w:t>Receberei guia por escrito com cuidados, retorno e contatos. Devo proteger a região de trauma, manter higiene e seguir as orientações individuais. Não devo iniciar medicamentos para tratar uma possível complicação nem interromper medicamentos prescritos por conta própria. Novas infecções e procedimentos programados devem ser comunicados.</w:t>
      </w:r>
    </w:p>
    <w:p>
      <w:r>
        <w:rPr>
          <w:sz w:val="24"/>
        </w:rPr>
        <w:t>Revisão em data compatível com a formulação e evolução. Não realizar retoque automático; unidades não são intercambiáveis entre diferentes medicamentos e intervalos precisam respeitar a bula.</w:t>
      </w:r>
    </w:p>
    <w:p>
      <w:r>
        <w:rPr>
          <w:sz w:val="24"/>
        </w:rPr>
        <w:t>Referência de urgência e endereço: ______________________________</w:t>
      </w:r>
    </w:p>
    <w:p>
      <w:r>
        <w:rPr>
          <w:sz w:val="24"/>
        </w:rPr>
        <w:t>Contato assistencial fora do horário: ___________________________</w:t>
      </w:r>
    </w:p>
    <w:p>
      <w:pPr>
        <w:pStyle w:val="Heading1"/>
        <w:pageBreakBefore/>
      </w:pPr>
      <w:r>
        <w:t>7 Identificação e plano autorizado</w:t>
      </w:r>
    </w:p>
    <w:p>
      <w:r>
        <w:rPr>
          <w:sz w:val="24"/>
        </w:rPr>
        <w:t>O produto exato precisa ser regularizado na Anvisa, estar dentro da validade e ter origem e integridade verificadas. Registro não autoriza toda região ou finalidade. Devem ser conferidas as indicações, contraindicações e condições da bula ou instruções de uso. Um nome de classe não substitui a apresentação específica.</w:t>
      </w:r>
    </w:p>
    <w:p>
      <w:r>
        <w:rPr>
          <w:sz w:val="24"/>
        </w:rPr>
        <w:t>Nome comercial e apresentação: ____________________________________</w:t>
      </w:r>
    </w:p>
    <w:p>
      <w:r>
        <w:rPr>
          <w:sz w:val="24"/>
        </w:rPr>
        <w:t>Composição e componentes relevantes: ____________________________________</w:t>
      </w:r>
    </w:p>
    <w:p>
      <w:r>
        <w:rPr>
          <w:sz w:val="24"/>
        </w:rPr>
        <w:t>Fabricante ou detentor do registro: ____________________________________</w:t>
      </w:r>
    </w:p>
    <w:p>
      <w:r>
        <w:rPr>
          <w:sz w:val="24"/>
        </w:rPr>
        <w:t>Número de registro Anvisa: ____________________________________</w:t>
      </w:r>
    </w:p>
    <w:p>
      <w:r>
        <w:rPr>
          <w:sz w:val="24"/>
        </w:rPr>
        <w:t>Bula ou instruções consultadas versão e data: ____________________________________</w:t>
      </w:r>
    </w:p>
    <w:p>
      <w:r>
        <w:rPr>
          <w:sz w:val="24"/>
        </w:rPr>
        <w:t>Regiões autorizadas e excluídas: ____________________________________</w:t>
      </w:r>
    </w:p>
    <w:p>
      <w:r>
        <w:rPr>
          <w:sz w:val="24"/>
        </w:rPr>
        <w:t>Dose planejada em unidades desta formulação e sessões: __________________</w:t>
      </w:r>
    </w:p>
    <w:p>
      <w:r>
        <w:rPr>
          <w:sz w:val="24"/>
        </w:rPr>
        <w:t>Lote e validade verificados antes da aplicação: ____________________________________</w:t>
      </w:r>
    </w:p>
    <w:p>
      <w:r>
        <w:rPr>
          <w:sz w:val="24"/>
        </w:rPr>
        <w:t>Se houver pendência, incompatibilidade ou mudança relevante no plano, não se inicia a intervenção com base neste formulário. A decisão deverá ser esclarecida e reconfirmada após resolução. Os dados efetivamente utilizados e eventuais intercorrências serão registrados no prontuário e uma identificação de rastreabilidade será entregue ao paciente.</w:t>
      </w:r>
    </w:p>
    <w:p>
      <w:r>
        <w:rPr>
          <w:sz w:val="24"/>
        </w:rPr>
        <w:t>A dose será registrada em unidades da formulação utilizada. Unidades de medicamentos diferentes não são intercambiáveis por regra genérica. Datas, doses e indicações anteriores, conservação, preparo e intervalo devem ser verificados conforme a bula.</w:t>
      </w:r>
    </w:p>
    <w:p>
      <w:pPr>
        <w:pStyle w:val="Heading2"/>
      </w:pPr>
      <w:r>
        <w:t>Custos e intervenções adicionais</w:t>
      </w:r>
    </w:p>
    <w:p>
      <w:r>
        <w:rPr>
          <w:sz w:val="24"/>
        </w:rPr>
        <w:t>Número de sessões e condições financeiras devem ser esclarecidos em documento próprio. Sessões adicionais, associações, correções eletivas e mudança relevante de produto ou plano exigem nova avaliação e esclarecimento. Nenhuma autorização genérica de “retoque” substitui esse processo. Atendimento urgente não deve ser condicionado à assinatura de novo contrato.</w:t>
      </w:r>
    </w:p>
    <w:p>
      <w:pPr>
        <w:pStyle w:val="Heading1"/>
        <w:pageBreakBefore/>
      </w:pPr>
      <w:r>
        <w:t>8 Autonomia privacidade e decisão</w:t>
      </w:r>
    </w:p>
    <w:p>
      <w:r>
        <w:rPr>
          <w:sz w:val="24"/>
        </w:rPr>
        <w:t>A decisão é voluntária. Posso pedir explicações, tempo e segunda opinião, recusar ou retirar o consentimento antes da intervenção e solicitar interrupção durante o atendimento, respeitadas as medidas de segurança. Receberei cópia do termo. Variabilidade de resultado não elimina deveres profissionais. Este documento não contém renúncia a direitos, quitação geral, exclusão de responsabilidade ou transferência automática de culpa e custos ao paciente.</w:t>
      </w:r>
    </w:p>
    <w:p>
      <w:r>
        <w:rPr>
          <w:sz w:val="24"/>
        </w:rPr>
        <w:t>Dados de saúde e registros clínicos serão tratados com sigilo e finalidade assistencial, segundo as bases legais aplicáveis, com acesso e compartilhamento limitados ao necessário. O canal do serviço permite solicitar informações e exercer direitos. Publicidade, redes sociais e ensino identificável dependem de autorização separada; este consentimento não autoriza divulgação de imagens.</w:t>
      </w:r>
    </w:p>
    <w:p>
      <w:r>
        <w:rPr>
          <w:sz w:val="24"/>
        </w:rPr>
        <w:t>Paciente e prontuário: ________________________________________</w:t>
      </w:r>
    </w:p>
    <w:p>
      <w:r>
        <w:rPr>
          <w:sz w:val="24"/>
        </w:rPr>
        <w:t>Riscos particulares e esclarecimentos adicionais: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[ ] Expliquei com minhas palavras o objetivo e os limites do tratamento.</w:t>
      </w:r>
    </w:p>
    <w:p>
      <w:r>
        <w:rPr>
          <w:sz w:val="24"/>
        </w:rPr>
        <w:t>[ ] Entendi sinais de possível botulismo e a necessidade de emergência sem esperar.</w:t>
      </w:r>
    </w:p>
    <w:p>
      <w:r>
        <w:rPr>
          <w:sz w:val="24"/>
        </w:rPr>
        <w:t>[ ] Sei como agir se houver sinais de alerta e tenho contatos assistenciais.</w:t>
      </w:r>
    </w:p>
    <w:p>
      <w:r>
        <w:rPr>
          <w:sz w:val="24"/>
        </w:rPr>
        <w:t>[ ] Tive oportunidade de perguntar e recebi respostas compreensíveis.</w:t>
      </w:r>
    </w:p>
    <w:p>
      <w:r>
        <w:rPr>
          <w:sz w:val="24"/>
        </w:rPr>
        <w:t>Minha decisão: [ ] Consinto com o plano descrito  [ ] Adio  [ ] Não consinto</w:t>
      </w:r>
    </w:p>
    <w:p>
      <w:r>
        <w:rPr>
          <w:sz w:val="24"/>
        </w:rPr>
        <w:t>Local: __________________ Data: ____/____/______ Hora: ___________________</w:t>
      </w:r>
    </w:p>
    <w:p>
      <w:r>
        <w:rPr>
          <w:sz w:val="24"/>
        </w:rPr>
        <w:t>Assinatura do paciente ou representante: ________________________</w:t>
      </w:r>
    </w:p>
    <w:p>
      <w:r>
        <w:rPr>
          <w:sz w:val="24"/>
        </w:rPr>
        <w:t>Representante se necessário nome documento e fundamento: __________________</w:t>
      </w:r>
    </w:p>
    <w:p>
      <w:r>
        <w:rPr>
          <w:sz w:val="24"/>
        </w:rPr>
        <w:t>Declaração profissional: realizei a avaliação e expliquei o plano, alternativas, benefícios possíveis, riscos e cuidados em linguagem acessível, sem promessa de resultado. Esclareci dúvidas e registrei os aspectos individuais no prontuário.</w:t>
      </w:r>
    </w:p>
    <w:p>
      <w:r>
        <w:rPr>
          <w:sz w:val="24"/>
        </w:rPr>
        <w:t>Profissional: (nome) ____________________ (profissão) _____________________</w:t>
      </w:r>
    </w:p>
    <w:p>
      <w:r>
        <w:rPr>
          <w:sz w:val="24"/>
        </w:rPr>
        <w:t>(número do conselho e UF): ______________ Assinatura: _____________________</w:t>
      </w:r>
    </w:p>
    <w:p>
      <w:r>
        <w:rPr>
          <w:sz w:val="24"/>
        </w:rPr>
        <w:t>Apoio à leitura ou intérprete e assinatura se aplicável: ____________________</w:t>
      </w:r>
    </w:p>
    <w:p>
      <w:r>
        <w:rPr>
          <w:sz w:val="18"/>
        </w:rPr>
        <w:t>Referências de apoio para o profissional: R6, R7, R23, R3, R4, R24. Consultar o documento comum Orientações profissionais e referências. O TCLE não substitui a conversa clínica nem as instruções do produto.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50" w:right="1152" w:bottom="936" w:left="1152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TOXINA A TCLE  |  v1.2  |  27 out 2026  |  Página </w:t>
    </w:r>
    <w:fldSimple w:instr="PAGE"/>
  </w:p>
  <w:p>
    <w:pPr>
      <w:spacing w:before="40" w:after="0"/>
      <w:jc w:val="center"/>
    </w:pPr>
    <w:hyperlink r:id="rId1">
      <w:r>
        <w:rPr>
          <w:sz w:val="16"/>
          <w:color w:val="34483B"/>
        </w:rPr>
        <w:t>CA Academy · Conheça o Método CDM · Formação em toxina botulínica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CA ACADEMY  |  DOCUMENTAÇÃO CLÍNICA</w:t>
    </w:r>
  </w:p>
  <w:p>
    <w:r>
      <w:rPr>
        <w:sz w:val="16"/>
      </w:rPr>
      <w:t>Paciente ou prontuário: _________________________________________________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clinic.com.br/metodo-cdm-curso-online-com-dr-carlos-alexand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livre e esclarecido</dc:title>
  <dc:subject>Documentação clínica em estética facial</dc:subject>
  <dc:creator>CA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cp:version>1.2</cp:version>
</cp:coreProperties>
</file>