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after="480"/>
      </w:pPr>
      <w:r>
        <w:drawing>
          <wp:inline xmlns:a="http://schemas.openxmlformats.org/drawingml/2006/main" xmlns:pic="http://schemas.openxmlformats.org/drawingml/2006/picture">
            <wp:extent cx="5669280" cy="3779520"/>
            <wp:docPr id="1" name="Picture 1" descr="Capa CA Academy 02_Preenchimento_AH"/>
            <wp:cNvGraphicFramePr>
              <a:graphicFrameLocks noChangeAspect="1"/>
            </wp:cNvGraphicFramePr>
            <a:graphic>
              <a:graphicData uri="http://schemas.openxmlformats.org/drawingml/2006/picture">
                <pic:pic>
                  <pic:nvPicPr>
                    <pic:cNvPr id="0" name="02_Preenchimento_AH.png"/>
                    <pic:cNvPicPr/>
                  </pic:nvPicPr>
                  <pic:blipFill>
                    <a:blip r:embed="rId11"/>
                    <a:stretch>
                      <a:fillRect/>
                    </a:stretch>
                  </pic:blipFill>
                  <pic:spPr>
                    <a:xfrm>
                      <a:off x="0" y="0"/>
                      <a:ext cx="5669280" cy="3779520"/>
                    </a:xfrm>
                    <a:prstGeom prst="rect"/>
                  </pic:spPr>
                </pic:pic>
              </a:graphicData>
            </a:graphic>
          </wp:inline>
        </w:drawing>
      </w:r>
    </w:p>
    <w:p>
      <w:pPr>
        <w:pStyle w:val="Subtitle"/>
      </w:pPr>
      <w:r>
        <w:t>Modelos editáveis para profissionais da saúde</w:t>
      </w:r>
    </w:p>
    <w:p>
      <w:pPr>
        <w:spacing w:after="360"/>
      </w:pPr>
      <w:r>
        <w:t>Um presente do Prof. Carlos Alexandre para a comunidade CA Academy. Personalize os campos e revise o documento para o seu serviço antes do uso clínico.</w:t>
      </w:r>
    </w:p>
    <w:p>
      <w:pPr>
        <w:spacing w:after="360"/>
      </w:pPr>
      <w:r>
        <w:t>Consentimento informado exige avaliação individual, diálogo e registro. O modelo não substitui esses cuidados.</w:t>
      </w:r>
    </w:p>
    <w:p>
      <w:r>
        <w:br w:type="page"/>
      </w:r>
    </w:p>
    <w:p>
      <w:pPr>
        <w:pStyle w:val="Title"/>
      </w:pPr>
      <w:r>
        <w:t>Termo de consentimento livre e esclarecido</w:t>
      </w:r>
    </w:p>
    <w:p>
      <w:pPr>
        <w:pStyle w:val="Heading1"/>
      </w:pPr>
      <w:r>
        <w:t>Preenchimento facial com ácido hialurônico</w:t>
      </w:r>
    </w:p>
    <w:p>
      <w:r>
        <w:rPr>
          <w:sz w:val="24"/>
        </w:rPr>
        <w:t>Este documento registra o esclarecimento do procedimento proposto, alternativas, limites e riscos. Leia com calma e assine somente após a avaliação e a resposta às suas dúvidas. O plano individual e a identificação do produto ou equipamento fazem parte da decisão.</w:t>
      </w:r>
    </w:p>
    <w:p>
      <w:r>
        <w:rPr>
          <w:sz w:val="24"/>
        </w:rPr>
        <w:t>Paciente: (nome completo) ____________________________________</w:t>
      </w:r>
    </w:p>
    <w:p>
      <w:r>
        <w:rPr>
          <w:sz w:val="24"/>
        </w:rPr>
        <w:t>Data de nascimento: ____/____/______   CPF ou documento: __________________</w:t>
      </w:r>
    </w:p>
    <w:p>
      <w:r>
        <w:rPr>
          <w:sz w:val="24"/>
        </w:rPr>
        <w:t>Endereço: (endereço completo) ________________________________</w:t>
      </w:r>
    </w:p>
    <w:p>
      <w:r>
        <w:rPr>
          <w:sz w:val="24"/>
        </w:rPr>
        <w:t>Profissional: (nome completo) _________________________________</w:t>
      </w:r>
    </w:p>
    <w:p>
      <w:r>
        <w:rPr>
          <w:sz w:val="24"/>
        </w:rPr>
        <w:t>(profissão): __________________   (número do conselho e UF): _________________</w:t>
      </w:r>
    </w:p>
    <w:p>
      <w:r>
        <w:rPr>
          <w:sz w:val="24"/>
        </w:rPr>
        <w:t>Clínica ou serviço: __________________________   CNPJ ou CPF: ______________</w:t>
      </w:r>
    </w:p>
    <w:p>
      <w:r>
        <w:rPr>
          <w:sz w:val="24"/>
        </w:rPr>
        <w:t>Local de atendimento: (endereço completo) ________________________</w:t>
      </w:r>
    </w:p>
    <w:p>
      <w:r>
        <w:rPr>
          <w:sz w:val="24"/>
        </w:rPr>
        <w:t>Contato do serviço: __________________   Urgência fora do horário: ___________</w:t>
      </w:r>
    </w:p>
    <w:p>
      <w:pPr>
        <w:pStyle w:val="Heading1"/>
      </w:pPr>
      <w:r>
        <w:t>1 Procedimento e mecanismo</w:t>
      </w:r>
    </w:p>
    <w:p>
      <w:r>
        <w:rPr>
          <w:sz w:val="24"/>
        </w:rPr>
        <w:t>O preenchimento facial introduz gel de ácido hialurônico nos tecidos para acrescentar volume, modificar contornos ou suavizar determinadas depressões e sulcos. O gel retém água e tem propriedades que variam entre apresentações. O ácido hialurônico existe no organismo, mas o produto industrializado tem composição e comportamento próprios; isso não elimina alergias, inflamação ou complicações vasculares.</w:t>
      </w:r>
    </w:p>
    <w:p>
      <w:pPr>
        <w:pStyle w:val="Heading1"/>
      </w:pPr>
      <w:r>
        <w:t>2 Anatomia e segurança</w:t>
      </w:r>
    </w:p>
    <w:p>
      <w:r>
        <w:rPr>
          <w:sz w:val="24"/>
        </w:rPr>
        <w:t>A face contém pele, gordura em diferentes compartimentos, ligamentos, músculos, nervos e vasos sanguíneos. Há conexões entre vasos faciais e a circulação dos olhos. O objetivo e o risco dependem da região. Cicatrizes, cirurgia, implantes e materiais prévios podem modificar a anatomia e a resposta ao tratamento. Nenhuma agulha, cânula ou exame elimina integralmente o risco.</w:t>
      </w:r>
    </w:p>
    <w:p>
      <w:pPr>
        <w:pStyle w:val="Heading1"/>
        <w:pageBreakBefore/>
      </w:pPr>
      <w:r>
        <w:t>3 Indicação limites e evolução esperada</w:t>
      </w:r>
    </w:p>
    <w:p>
      <w:r>
        <w:rPr>
          <w:sz w:val="24"/>
        </w:rPr>
        <w:t>Pode ser considerado para perdas de volume, alterações selecionadas de contorno ou sulcos, quando o produto e a anatomia permitirem. Lábios, região periocular, têmporas e outras áreas possuem particularidades e só serão tratados se identificados no plano e compatíveis com as instruções do produto. Rinomodelação não está incluída: exige documentação específica.</w:t>
      </w:r>
    </w:p>
    <w:p>
      <w:r>
        <w:rPr>
          <w:sz w:val="24"/>
        </w:rPr>
        <w:t>Não reposiciona todos os tecidos como uma cirurgia, não corrige toda flacidez e não trata qualquer alteração de pele. Acrescentar volume pode acentuar peso, edema ou desproporção. O formato de outra pessoa e a simetria perfeita não são metas garantidas. Não há promessa de melhoria de função, autoestima ou relações pessoais.</w:t>
      </w:r>
    </w:p>
    <w:p>
      <w:r>
        <w:rPr>
          <w:sz w:val="24"/>
        </w:rPr>
        <w:t>Alguma mudança pode ser vista logo após a aplicação, mas edema e hematoma alteram a aparência inicial. A revisão ocorre após a evolução do caso, em data registrada; pode haver necessidade de ajuste ou decisão de não acrescentar material. A duração varia com produto, local, metabolismo, histórico e quantidade. Material pode persistir além do efeito estético percebido.</w:t>
      </w:r>
    </w:p>
    <w:p>
      <w:r>
        <w:rPr>
          <w:sz w:val="24"/>
        </w:rPr>
        <w:t>Minha queixa e objetivo principal:</w:t>
      </w:r>
    </w:p>
    <w:p>
      <w:r>
        <w:rPr>
          <w:sz w:val="24"/>
        </w:rPr>
        <w:t>____________________________________________________________</w:t>
      </w:r>
    </w:p>
    <w:p>
      <w:r>
        <w:rPr>
          <w:sz w:val="24"/>
        </w:rPr>
        <w:t>Melhora considerada possível e limitações explicadas:</w:t>
      </w:r>
    </w:p>
    <w:p>
      <w:r>
        <w:rPr>
          <w:sz w:val="24"/>
        </w:rPr>
        <w:t>____________________________________________________________</w:t>
      </w:r>
    </w:p>
    <w:p>
      <w:pPr>
        <w:pStyle w:val="Heading2"/>
      </w:pPr>
      <w:r>
        <w:t>Alternativas e possibilidade de não realizar</w:t>
      </w:r>
    </w:p>
    <w:p>
      <w:r>
        <w:rPr>
          <w:sz w:val="24"/>
        </w:rPr>
        <w:t>Não realizar, adiar, manter cuidados de pele, avaliar tratamentos de energia ou cirurgia quando indicados. Toxina, bioestimulador e preenchimento têm objetivos diferentes; sua indicação não é intercambiável.</w:t>
      </w:r>
    </w:p>
    <w:p>
      <w:r>
        <w:rPr>
          <w:sz w:val="24"/>
        </w:rPr>
        <w:t>A recusa desta proposta estética não implica, por si, perda do direito de receber cuidado e esclarecimento. Posso optar por não modificar minha aparência. Fotografias e simulações são ilustrativas e não representam promessa de reprodução de um resultado.</w:t>
      </w:r>
    </w:p>
    <w:p>
      <w:pPr>
        <w:pStyle w:val="Heading2"/>
      </w:pPr>
      <w:r>
        <w:t>Anestesia e controle do desconforto</w:t>
      </w:r>
    </w:p>
    <w:p>
      <w:r>
        <w:rPr>
          <w:sz w:val="24"/>
        </w:rPr>
        <w:t>O controle de desconforto pode envolver medidas locais e, quando indicado, anestésico tópico, local injetável ou presente na formulação. A escolha e os agentes devem ser registrados. Posso sentir picadas, ardor ou pressão mesmo com anestesia. Sedação e anestesia geral não são autorizadas por este termo. Anestésicos podem causar irritação, alergia e toxicidade, inclusive com efeitos neurológicos e cardíacos; vasoconstritores podem causar palpitações. Histórico de doença hepática, interações e reações anteriores precisa ser revisado.</w:t>
      </w:r>
    </w:p>
    <w:p>
      <w:r>
        <w:rPr>
          <w:sz w:val="24"/>
        </w:rPr>
        <w:t>Devo descrever reações à anestesia, inclusive no dentista. Desmaio ou palpitação isolados não confirmam alergia. Suspeita de reação importante pode exigir avaliação antes do procedimento. A ausência de reação em uma ocasião não garante segurança em todas as formulações.</w:t>
      </w:r>
    </w:p>
    <w:p>
      <w:r>
        <w:rPr>
          <w:sz w:val="24"/>
        </w:rPr>
        <w:t>Anestesia ou analgesia proposta e restrições: ________________________</w:t>
      </w:r>
    </w:p>
    <w:p>
      <w:pPr>
        <w:pStyle w:val="Heading1"/>
        <w:pageBreakBefore/>
      </w:pPr>
      <w:r>
        <w:t>4 Contraindicações e condições de saúde</w:t>
      </w:r>
    </w:p>
    <w:p>
      <w:r>
        <w:rPr>
          <w:sz w:val="24"/>
        </w:rPr>
        <w:t>Este conjunto destina-se a adulto capaz de consentir. Alergia conhecida a componente, infecção ou inflamação ativa relevante na área, condição clínica sem esclarecimento, produto ou equipamento irregular e contraindicação nas instruções impedem o início até adequada resolução. Gestação, suspeita de gestação e amamentação são motivos para adiar esta proposta estética eletiva, considerando dados de segurança insuficientes e as instruções aplicáveis.</w:t>
      </w:r>
    </w:p>
    <w:p>
      <w:r>
        <w:rPr>
          <w:sz w:val="24"/>
        </w:rPr>
        <w:t>Doenças autoimunes, diabetes, alterações da coagulação, doenças hepáticas, renais, cardiovasculares, imunossupressão e tratamento oncológico exigem avaliação individual. Não são todas contraindicações absolutas, mas a atividade, o controle, o tratamento e as instruções podem mudar a decisão. Devem ser informados medicamentos, alergias, infecções, cirurgias, procedimentos dentários e estéticos, inclusive antigos.</w:t>
      </w:r>
    </w:p>
    <w:p>
      <w:r>
        <w:rPr>
          <w:sz w:val="24"/>
        </w:rPr>
        <w:t>Edema persistente na área, queixa funcional não esclarecida, material permanente ou desconhecido, infecção odontológica e histórico de reação a preenchedor exigem análise antes de decidir. Antecedente de herpes, especialmente em áreas suscetíveis, deve ser informado para avaliar medidas preventivas. Não se presume que uma cirurgia antiga permita nova aplicação sem exame.</w:t>
      </w:r>
    </w:p>
    <w:p>
      <w:r>
        <w:rPr>
          <w:sz w:val="24"/>
        </w:rPr>
        <w:t>Condições pessoais e pendências identificadas:</w:t>
      </w:r>
    </w:p>
    <w:p>
      <w:r>
        <w:rPr>
          <w:sz w:val="24"/>
        </w:rPr>
        <w:t>____________________________________________________________</w:t>
      </w:r>
    </w:p>
    <w:p>
      <w:pPr>
        <w:pStyle w:val="Heading1"/>
      </w:pPr>
      <w:r>
        <w:t>5 Riscos e possíveis complicações</w:t>
      </w:r>
    </w:p>
    <w:p>
      <w:r>
        <w:rPr>
          <w:sz w:val="24"/>
        </w:rPr>
        <w:t>Não é possível prever com exatidão a resposta individual ou calcular uma probabilidade pessoal de complicação neste termo. A avaliação e os cuidados reduzem riscos, sem eliminá-los. A assinatura não comprova inevitabilidade de um evento nem ausência de falha assistencial.</w:t>
      </w:r>
    </w:p>
    <w:p>
      <w:pPr>
        <w:pStyle w:val="Heading2"/>
      </w:pPr>
      <w:r>
        <w:t>Reações locais e resultado</w:t>
      </w:r>
    </w:p>
    <w:p>
      <w:r>
        <w:rPr>
          <w:sz w:val="24"/>
        </w:rPr>
        <w:t>Dor, ardor, sensibilidade, inchaço, vermelhidão, coceira, sangramento e hematomas; assimetria, irregularidade, excesso ou insuficiência de volume, produto palpável ou visível, alteração de cor e efeito azulado. Em certas regiões pode ocorrer edema persistente e prejuízo do resultado.</w:t>
      </w:r>
    </w:p>
    <w:p>
      <w:pPr>
        <w:pStyle w:val="Heading2"/>
      </w:pPr>
      <w:r>
        <w:t>Eventos persistentes ou tardios</w:t>
      </w:r>
    </w:p>
    <w:p>
      <w:r>
        <w:rPr>
          <w:sz w:val="24"/>
        </w:rPr>
        <w:t>Infecção, abscesso, reativação de herpes, nódulos, granulomas, inflamação tardia, migração e alterações de contorno podem exigir investigação e tratamento. Há reações que aparecem meses ou anos depois. Nódulo não deve ser diagnosticado apenas por fotografia.</w:t>
      </w:r>
    </w:p>
    <w:p>
      <w:pPr>
        <w:pStyle w:val="Heading2"/>
      </w:pPr>
      <w:r>
        <w:t>Complicações graves</w:t>
      </w:r>
    </w:p>
    <w:p>
      <w:r>
        <w:rPr>
          <w:sz w:val="24"/>
        </w:rPr>
        <w:t>Obstrução ou comprometimento de vasos pode reduzir a circulação e causar necrose, feridas, cicatrizes e deformidades. A entrada de material na circulação relacionada aos olhos pode causar perda visual parcial ou total e cegueira permanente. Eventos neurológicos, incluindo acidente vascular cerebral, são possíveis. Complicações graves podem exigir internação e ameaçar a vida.</w:t>
      </w:r>
    </w:p>
    <w:p>
      <w:pPr>
        <w:pStyle w:val="Heading1"/>
        <w:pageBreakBefore/>
      </w:pPr>
      <w:r>
        <w:t>6 Limites da reversão e atendimento de intercorrências</w:t>
      </w:r>
    </w:p>
    <w:p>
      <w:r>
        <w:rPr>
          <w:sz w:val="24"/>
        </w:rPr>
        <w:t>A hialuronidase pode ser indicada para degradar ácido hialurônico, mas não reverte todos os danos e não garante recuperação da visão. Pode exigir repetição, reduzir o resultado e provocar reação alérgica, inclusive grave. Não dissolve materiais permanentes nem substitui diagnóstico e encaminhamento. Dissolução eletiva exige esclarecimento específico.</w:t>
      </w:r>
    </w:p>
    <w:p>
      <w:r>
        <w:rPr>
          <w:sz w:val="24"/>
        </w:rPr>
        <w:t>Diante de suspeita de complicação, o procedimento pode ser interrompido e o paciente encaminhado para avaliação e tratamento conforme a necessidade. A equipe explicará hipóteses, opções e limites. Tratamentos de emergência observam as regras legais e éticas de proteção à vida e à saúde; não há autorização irrestrita para qualquer intervenção.</w:t>
      </w:r>
    </w:p>
    <w:p>
      <w:pPr>
        <w:pStyle w:val="Heading2"/>
      </w:pPr>
      <w:r>
        <w:t>Sinais de emergência</w:t>
      </w:r>
    </w:p>
    <w:p>
      <w:r>
        <w:rPr>
          <w:sz w:val="24"/>
        </w:rPr>
        <w:t>Alteração súbita de visão, dor nos olhos, dificuldade para falar, fraqueza de um lado do corpo, falta de ar ou inchaço de língua ou garganta exigem emergência imediata. Acione o SAMU 192 ou procure serviço de emergência sem dirigir e sem aguardar resposta da clínica. Avise a equipe em paralelo quando possível, sem atrasar a assistência.</w:t>
      </w:r>
    </w:p>
    <w:p>
      <w:r>
        <w:rPr>
          <w:sz w:val="24"/>
        </w:rPr>
        <w:t>Dor forte ou crescente, pele muito branca, pálida, fria, acinzentada ou com manchas roxas em rede, bolhas e feridas exigem avaliação presencial urgente. Entre em contato imediatamente; se não houver acesso rápido, procure emergência. Comprometimento vascular pode ocorrer sem dor importante. Fotos e mensagens não substituem o atendimento necessário.</w:t>
      </w:r>
    </w:p>
    <w:p>
      <w:r>
        <w:rPr>
          <w:sz w:val="24"/>
        </w:rPr>
        <w:t>Febre, secreção, vermelhidão que se expande, inchaço que piora ou nódulo doloroso também precisam de avaliação rápida. Novos sintomas tardios devem ser informados, mesmo após período sem queixas. Não espere a revisão programada se houver sinal de alerta.</w:t>
      </w:r>
    </w:p>
    <w:p>
      <w:pPr>
        <w:pStyle w:val="Heading2"/>
      </w:pPr>
      <w:r>
        <w:t>Cuidados e acompanhamento</w:t>
      </w:r>
    </w:p>
    <w:p>
      <w:r>
        <w:rPr>
          <w:sz w:val="24"/>
        </w:rPr>
        <w:t>Não massageie, aperte ou tente remodelar o produto por conta própria. Uma manobra feita pelo profissional durante o atendimento não significa que deva ser repetida em casa.</w:t>
      </w:r>
    </w:p>
    <w:p>
      <w:r>
        <w:rPr>
          <w:sz w:val="24"/>
        </w:rPr>
        <w:t>Receberei guia por escrito com cuidados, retorno e contatos. Devo proteger a região de trauma, manter higiene e seguir as orientações individuais. Não devo iniciar medicamentos para tratar uma possível complicação nem interromper medicamentos prescritos por conta própria. Novas infecções e procedimentos programados devem ser comunicados.</w:t>
      </w:r>
    </w:p>
    <w:p>
      <w:r>
        <w:rPr>
          <w:sz w:val="24"/>
        </w:rPr>
        <w:t>Revisão estética conforme edema e evolução, frequentemente após algumas semanas, sem prazo universal. Sintoma suspeito exige avaliação antes da revisão.</w:t>
      </w:r>
    </w:p>
    <w:p>
      <w:r>
        <w:rPr>
          <w:sz w:val="24"/>
        </w:rPr>
        <w:t>Referência de urgência e endereço: ______________________________</w:t>
      </w:r>
    </w:p>
    <w:p>
      <w:r>
        <w:rPr>
          <w:sz w:val="24"/>
        </w:rPr>
        <w:t>Contato assistencial fora do horário: ___________________________</w:t>
      </w:r>
    </w:p>
    <w:p>
      <w:pPr>
        <w:pStyle w:val="Heading1"/>
        <w:pageBreakBefore/>
      </w:pPr>
      <w:r>
        <w:t>7 Identificação e plano autorizado</w:t>
      </w:r>
    </w:p>
    <w:p>
      <w:r>
        <w:rPr>
          <w:sz w:val="24"/>
        </w:rPr>
        <w:t>O produto exato precisa ser regularizado na Anvisa, estar dentro da validade e ter origem e integridade verificadas. Registro não autoriza toda região ou finalidade. Devem ser conferidas as indicações, contraindicações e condições da bula ou instruções de uso. Um nome de classe não substitui a apresentação específica.</w:t>
      </w:r>
    </w:p>
    <w:p>
      <w:r>
        <w:rPr>
          <w:sz w:val="24"/>
        </w:rPr>
        <w:t>Nome comercial e apresentação: ____________________________________</w:t>
      </w:r>
    </w:p>
    <w:p>
      <w:r>
        <w:rPr>
          <w:sz w:val="24"/>
        </w:rPr>
        <w:t>Composição e componentes relevantes: ____________________________________</w:t>
      </w:r>
    </w:p>
    <w:p>
      <w:r>
        <w:rPr>
          <w:sz w:val="24"/>
        </w:rPr>
        <w:t>Fabricante ou detentor do registro: ____________________________________</w:t>
      </w:r>
    </w:p>
    <w:p>
      <w:r>
        <w:rPr>
          <w:sz w:val="24"/>
        </w:rPr>
        <w:t>Número de registro Anvisa: ____________________________________</w:t>
      </w:r>
    </w:p>
    <w:p>
      <w:r>
        <w:rPr>
          <w:sz w:val="24"/>
        </w:rPr>
        <w:t>Bula ou instruções consultadas versão e data: ____________________________________</w:t>
      </w:r>
    </w:p>
    <w:p>
      <w:r>
        <w:rPr>
          <w:sz w:val="24"/>
        </w:rPr>
        <w:t>Regiões autorizadas e excluídas: ____________________________________</w:t>
      </w:r>
    </w:p>
    <w:p>
      <w:r>
        <w:rPr>
          <w:sz w:val="24"/>
        </w:rPr>
        <w:t>Quantidade planejada e número estimado de sessões: ____________________________________</w:t>
      </w:r>
    </w:p>
    <w:p>
      <w:r>
        <w:rPr>
          <w:sz w:val="24"/>
        </w:rPr>
        <w:t>Lote e validade verificados antes da aplicação: ____________________________________</w:t>
      </w:r>
    </w:p>
    <w:p>
      <w:r>
        <w:rPr>
          <w:sz w:val="24"/>
        </w:rPr>
        <w:t>Se houver pendência, incompatibilidade ou mudança relevante no plano, não se inicia a intervenção com base neste formulário. A decisão deverá ser esclarecida e reconfirmada após resolução. Os dados efetivamente utilizados e eventuais intercorrências serão registrados no prontuário e o cartão de rastreabilidade será entregue ao paciente e sua cópia mantida no prontuário.</w:t>
      </w:r>
    </w:p>
    <w:p>
      <w:pPr>
        <w:pStyle w:val="Heading2"/>
      </w:pPr>
      <w:r>
        <w:t>Custos e intervenções adicionais</w:t>
      </w:r>
    </w:p>
    <w:p>
      <w:r>
        <w:rPr>
          <w:sz w:val="24"/>
        </w:rPr>
        <w:t>Número de sessões e condições financeiras devem ser esclarecidos em documento próprio. Sessões adicionais, associações, correções eletivas e mudança relevante de produto ou plano exigem nova avaliação e esclarecimento. Nenhuma autorização genérica de “retoque” substitui esse processo. Atendimento urgente não deve ser condicionado à assinatura de novo contrato.</w:t>
      </w:r>
    </w:p>
    <w:p>
      <w:pPr>
        <w:pStyle w:val="Heading1"/>
        <w:pageBreakBefore/>
      </w:pPr>
      <w:r>
        <w:t>8 Autonomia privacidade e decisão</w:t>
      </w:r>
    </w:p>
    <w:p>
      <w:r>
        <w:rPr>
          <w:sz w:val="24"/>
        </w:rPr>
        <w:t>A decisão é voluntária. Posso pedir explicações, tempo e segunda opinião, recusar ou retirar o consentimento antes da intervenção e solicitar interrupção durante o atendimento, respeitadas as medidas de segurança. Receberei cópia do termo. Variabilidade de resultado não elimina deveres profissionais. Este documento não contém renúncia a direitos, quitação geral, exclusão de responsabilidade ou transferência automática de culpa e custos ao paciente.</w:t>
      </w:r>
    </w:p>
    <w:p>
      <w:r>
        <w:rPr>
          <w:sz w:val="24"/>
        </w:rPr>
        <w:t>Dados de saúde e registros clínicos serão tratados com sigilo e finalidade assistencial, segundo as bases legais aplicáveis, com acesso e compartilhamento limitados ao necessário. O canal do serviço permite solicitar informações e exercer direitos. Publicidade, redes sociais e ensino identificável dependem de autorização separada; este consentimento não autoriza divulgação de imagens.</w:t>
      </w:r>
    </w:p>
    <w:p>
      <w:r>
        <w:rPr>
          <w:sz w:val="24"/>
        </w:rPr>
        <w:t>Paciente e prontuário: ________________________________________</w:t>
      </w:r>
    </w:p>
    <w:p>
      <w:r>
        <w:rPr>
          <w:sz w:val="24"/>
        </w:rPr>
        <w:t>Riscos particulares e esclarecimentos adicionais:</w:t>
      </w:r>
    </w:p>
    <w:p>
      <w:r>
        <w:rPr>
          <w:sz w:val="24"/>
        </w:rPr>
        <w:t>____________________________________________________________</w:t>
      </w:r>
    </w:p>
    <w:p>
      <w:r>
        <w:rPr>
          <w:sz w:val="24"/>
        </w:rPr>
        <w:t>____________________________________________________________</w:t>
      </w:r>
    </w:p>
    <w:p>
      <w:r>
        <w:rPr>
          <w:sz w:val="24"/>
        </w:rPr>
        <w:t>[ ] Expliquei com minhas palavras o objetivo e os limites do tratamento.</w:t>
      </w:r>
    </w:p>
    <w:p>
      <w:r>
        <w:rPr>
          <w:sz w:val="24"/>
        </w:rPr>
        <w:t>[ ] Entendi a possibilidade de necrose cegueira e dano permanente.</w:t>
      </w:r>
    </w:p>
    <w:p>
      <w:r>
        <w:rPr>
          <w:sz w:val="24"/>
        </w:rPr>
        <w:t>[ ] Sei como agir se houver sinais de alerta e tenho contatos assistenciais.</w:t>
      </w:r>
    </w:p>
    <w:p>
      <w:r>
        <w:rPr>
          <w:sz w:val="24"/>
        </w:rPr>
        <w:t>[ ] Tive oportunidade de perguntar e recebi respostas compreensíveis.</w:t>
      </w:r>
    </w:p>
    <w:p>
      <w:r>
        <w:rPr>
          <w:sz w:val="24"/>
        </w:rPr>
        <w:t>Minha decisão: [ ] Consinto com o plano descrito  [ ] Adio  [ ] Não consinto</w:t>
      </w:r>
    </w:p>
    <w:p>
      <w:r>
        <w:rPr>
          <w:sz w:val="24"/>
        </w:rPr>
        <w:t>Local: __________________ Data: ____/____/______ Hora: ___________________</w:t>
      </w:r>
    </w:p>
    <w:p>
      <w:r>
        <w:rPr>
          <w:sz w:val="24"/>
        </w:rPr>
        <w:t>Assinatura do paciente ou representante: ________________________</w:t>
      </w:r>
    </w:p>
    <w:p>
      <w:r>
        <w:rPr>
          <w:sz w:val="24"/>
        </w:rPr>
        <w:t>Representante se necessário nome documento e fundamento: __________________</w:t>
      </w:r>
    </w:p>
    <w:p>
      <w:r>
        <w:rPr>
          <w:sz w:val="24"/>
        </w:rPr>
        <w:t>Declaração profissional: realizei a avaliação e expliquei o plano, alternativas, benefícios possíveis, riscos e cuidados em linguagem acessível, sem promessa de resultado. Esclareci dúvidas e registrei os aspectos individuais no prontuário.</w:t>
      </w:r>
    </w:p>
    <w:p>
      <w:r>
        <w:rPr>
          <w:sz w:val="24"/>
        </w:rPr>
        <w:t>Profissional: (nome) ____________________ (profissão) _____________________</w:t>
      </w:r>
    </w:p>
    <w:p>
      <w:r>
        <w:rPr>
          <w:sz w:val="24"/>
        </w:rPr>
        <w:t>(número do conselho e UF): ______________ Assinatura: _____________________</w:t>
      </w:r>
    </w:p>
    <w:p>
      <w:r>
        <w:rPr>
          <w:sz w:val="24"/>
        </w:rPr>
        <w:t>Apoio à leitura ou intérprete e assinatura se aplicável: ____________________</w:t>
      </w:r>
    </w:p>
    <w:p>
      <w:r>
        <w:rPr>
          <w:sz w:val="18"/>
        </w:rPr>
        <w:t>Referências de apoio para o profissional: R1, R3, R4, R8, R9, R10. Consultar o documento comum Orientações profissionais e referências. O TCLE não substitui a conversa clínica nem as instruções do produto.</w:t>
      </w:r>
    </w:p>
    <w:sectPr w:rsidR="00FC693F" w:rsidRPr="0006063C" w:rsidSect="00034616">
      <w:headerReference w:type="default" r:id="rId9"/>
      <w:footerReference w:type="default" r:id="rId10"/>
      <w:pgSz w:w="12240" w:h="15840"/>
      <w:pgMar w:top="950" w:right="1152" w:bottom="936" w:left="1152"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AH FACIAL TCLE  |  v1.2  |  27 out 2026  |  Página </w:t>
    </w:r>
    <w:fldSimple w:instr="PAGE"/>
  </w:p>
  <w:p>
    <w:pPr>
      <w:spacing w:before="40" w:after="0"/>
      <w:jc w:val="center"/>
    </w:pPr>
    <w:hyperlink r:id="rId1">
      <w:r>
        <w:rPr>
          <w:sz w:val="16"/>
          <w:color w:val="34483B"/>
        </w:rPr>
        <w:t>CA Academy · Conheça o Método CDM · Formação em toxina botulínica</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CA ACADEMY  |  DOCUMENTAÇÃO CLÍNICA</w:t>
    </w:r>
  </w:p>
  <w:p>
    <w:r>
      <w:rPr>
        <w:sz w:val="16"/>
      </w:rPr>
      <w:t>Paciente ou prontuário: _________________________________________________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caclinic.com.br/metodo-cdm-curso-online-com-dr-carlos-alexand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consentimento livre e esclarecido</dc:title>
  <dc:subject>Documentação clínica em estética facial</dc:subject>
  <dc:creator>CA Academy</dc:creator>
  <cp:keywords/>
  <dc:description>generated by python-docx</dc:description>
  <cp:lastModifiedBy/>
  <cp:revision>1</cp:revision>
  <dcterms:created xsi:type="dcterms:W3CDTF">2013-12-23T23:15:00Z</dcterms:created>
  <dcterms:modified xsi:type="dcterms:W3CDTF">2013-12-23T23:15:00Z</dcterms:modified>
  <cp:category/>
  <cp:version>1.2</cp:version>
</cp:coreProperties>
</file>