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after="480"/>
      </w:pPr>
      <w:r>
        <w:drawing>
          <wp:inline xmlns:a="http://schemas.openxmlformats.org/drawingml/2006/main" xmlns:pic="http://schemas.openxmlformats.org/drawingml/2006/picture">
            <wp:extent cx="5669280" cy="3779520"/>
            <wp:docPr id="1" name="Picture 1" descr="Capa CA Academy 01_Rinomodelacao"/>
            <wp:cNvGraphicFramePr>
              <a:graphicFrameLocks noChangeAspect="1"/>
            </wp:cNvGraphicFramePr>
            <a:graphic>
              <a:graphicData uri="http://schemas.openxmlformats.org/drawingml/2006/picture">
                <pic:pic>
                  <pic:nvPicPr>
                    <pic:cNvPr id="0" name="01_Rinomodelacao.png"/>
                    <pic:cNvPicPr/>
                  </pic:nvPicPr>
                  <pic:blipFill>
                    <a:blip r:embed="rId11"/>
                    <a:stretch>
                      <a:fillRect/>
                    </a:stretch>
                  </pic:blipFill>
                  <pic:spPr>
                    <a:xfrm>
                      <a:off x="0" y="0"/>
                      <a:ext cx="5669280" cy="3779520"/>
                    </a:xfrm>
                    <a:prstGeom prst="rect"/>
                  </pic:spPr>
                </pic:pic>
              </a:graphicData>
            </a:graphic>
          </wp:inline>
        </w:drawing>
      </w:r>
    </w:p>
    <w:p>
      <w:pPr>
        <w:pStyle w:val="Subtitle"/>
      </w:pPr>
      <w:r>
        <w:t>Modelos editáveis para profissionais da saúde</w:t>
      </w:r>
    </w:p>
    <w:p>
      <w:pPr>
        <w:spacing w:after="360"/>
      </w:pPr>
      <w:r>
        <w:t>Um presente do Prof. Carlos Alexandre para a comunidade CA Academy. Personalize os campos e revise o documento para o seu serviço antes do uso clínico.</w:t>
      </w:r>
    </w:p>
    <w:p>
      <w:pPr>
        <w:spacing w:after="360"/>
      </w:pPr>
      <w:r>
        <w:t>Consentimento informado exige avaliação individual, diálogo e registro. O modelo não substitui esses cuidados.</w:t>
      </w:r>
    </w:p>
    <w:p>
      <w:r>
        <w:br w:type="page"/>
      </w:r>
    </w:p>
    <w:p>
      <w:pPr>
        <w:pStyle w:val="Title"/>
      </w:pPr>
      <w:r>
        <w:t>Termo de consentimento livre e esclarecido para rinomodelação</w:t>
      </w:r>
    </w:p>
    <w:p>
      <w:r>
        <w:rPr>
          <w:sz w:val="24"/>
        </w:rPr>
        <w:t>Preenchimento nasal com ácido hialurônico em pessoa adulta</w:t>
      </w:r>
    </w:p>
    <w:p>
      <w:r>
        <w:rPr>
          <w:sz w:val="24"/>
        </w:rPr>
        <w:t>Este documento registra a conversa sobre o procedimento proposto, seus benefícios possíveis, limitações, alternativas e riscos. A decisão é voluntária. Leia com calma, peça explicações e assine somente depois do esclarecimento das suas dúvidas. O consentimento integra o atendimento e não substitui a avaliação individual.</w:t>
      </w:r>
    </w:p>
    <w:p>
      <w:r>
        <w:rPr>
          <w:sz w:val="24"/>
        </w:rPr>
        <w:t>Paciente: (nome completo) ____________________________________</w:t>
      </w:r>
    </w:p>
    <w:p>
      <w:r>
        <w:rPr>
          <w:sz w:val="24"/>
        </w:rPr>
        <w:t>Data de nascimento: ____/____/______   CPF ou documento: __________________</w:t>
      </w:r>
    </w:p>
    <w:p>
      <w:r>
        <w:rPr>
          <w:sz w:val="24"/>
        </w:rPr>
        <w:t>Endereço: (endereço completo) ________________________________</w:t>
      </w:r>
    </w:p>
    <w:p>
      <w:r>
        <w:rPr>
          <w:sz w:val="24"/>
        </w:rPr>
        <w:t>Profissional: (nome completo) _________________________________</w:t>
      </w:r>
    </w:p>
    <w:p>
      <w:r>
        <w:rPr>
          <w:sz w:val="24"/>
        </w:rPr>
        <w:t>(profissão): __________________   (número do conselho e UF): _________________</w:t>
      </w:r>
    </w:p>
    <w:p>
      <w:r>
        <w:rPr>
          <w:sz w:val="24"/>
        </w:rPr>
        <w:t>Clínica ou serviço: __________________________   CNPJ ou CPF: ______________</w:t>
      </w:r>
    </w:p>
    <w:p>
      <w:r>
        <w:rPr>
          <w:sz w:val="24"/>
        </w:rPr>
        <w:t>Local de atendimento: (endereço completo) ________________________</w:t>
      </w:r>
    </w:p>
    <w:p>
      <w:r>
        <w:rPr>
          <w:sz w:val="24"/>
        </w:rPr>
        <w:t>Contato do serviço: __________________   Urgência fora do horário: ___________</w:t>
      </w:r>
    </w:p>
    <w:p>
      <w:pPr>
        <w:pStyle w:val="Heading1"/>
      </w:pPr>
      <w:r>
        <w:t>1 O que será realizado</w:t>
      </w:r>
    </w:p>
    <w:p>
      <w:r>
        <w:rPr>
          <w:sz w:val="24"/>
        </w:rPr>
        <w:t>A rinomodelação com ácido hialurônico é um procedimento injetável que acrescenta material aos tecidos do nariz para modificar contornos externos em casos selecionados. A aplicação utiliza agulha e ou cânula, após avaliação e preparo da pele. Não envolve, por si, remoção cirúrgica de osso ou cartilagem. O plano autorizado é descrito neste termo e no prontuário.</w:t>
      </w:r>
    </w:p>
    <w:p>
      <w:r>
        <w:rPr>
          <w:sz w:val="24"/>
        </w:rPr>
        <w:t>O ácido hialurônico é uma substância presente no organismo. O gel industrializado contém ácido hialurônico com características próprias, podendo incluir agentes de reticulação, anestésico e outros componentes. Ele ocupa espaço e retém água. Ser uma substância relacionada à encontrada no corpo não elimina a possibilidade de alergia, inflamação, infecção ou obstrução de vasos.</w:t>
      </w:r>
    </w:p>
    <w:p>
      <w:pPr>
        <w:pStyle w:val="Heading1"/>
      </w:pPr>
      <w:r>
        <w:t>2 Anatomia e particularidades do nariz</w:t>
      </w:r>
    </w:p>
    <w:p>
      <w:r>
        <w:rPr>
          <w:sz w:val="24"/>
        </w:rPr>
        <w:t>O nariz possui pele, tecido subcutâneo, vasos, nervos, cartilagens e estrutura óssea. Sua circulação tem conexões com vasos da região dos olhos. A anatomia varia entre pessoas e pode ser modificada por cirurgias, traumas, cicatrizes e preenchimentos anteriores. A entrada de produto em um vaso, ou o comprometimento de sua circulação, pode causar lesão da pele e, em situações graves, dano visual ou neurológico.</w:t>
      </w:r>
    </w:p>
    <w:p>
      <w:r>
        <w:rPr>
          <w:sz w:val="24"/>
        </w:rPr>
        <w:t>O nariz exige atenção especial ao risco vascular. Agulha, cânula, exames de imagem e outras medidas de segurança não tornam o risco igual a zero. Cicatrizes ou tratamentos anteriores podem dificultar a avaliação e levar ao adiamento ou à recusa fundamentada do procedimento.</w:t>
      </w:r>
    </w:p>
    <w:p>
      <w:pPr>
        <w:pStyle w:val="Heading1"/>
        <w:pageBreakBefore/>
      </w:pPr>
      <w:r>
        <w:t>3 Indicação e objetivos individualizados</w:t>
      </w:r>
    </w:p>
    <w:p>
      <w:r>
        <w:rPr>
          <w:sz w:val="24"/>
        </w:rPr>
        <w:t>O tratamento pode ser considerado para camuflar determinadas irregularidades e depressões de contorno, melhorar proporções aparentes ou modificar discretamente a projeção, quando a anatomia e as instruções de uso do produto permitirem. A indicação não é automática e depende da avaliação profissional.</w:t>
      </w:r>
    </w:p>
    <w:p>
      <w:r>
        <w:rPr>
          <w:sz w:val="24"/>
        </w:rPr>
        <w:t>Minha queixa principal e o que desejo modificar:</w:t>
      </w:r>
    </w:p>
    <w:p>
      <w:r>
        <w:rPr>
          <w:sz w:val="24"/>
        </w:rPr>
        <w:t>____________________________________________________________</w:t>
      </w:r>
    </w:p>
    <w:p>
      <w:r>
        <w:rPr>
          <w:sz w:val="24"/>
        </w:rPr>
        <w:t>____________________________________________________________</w:t>
      </w:r>
    </w:p>
    <w:p>
      <w:r>
        <w:rPr>
          <w:sz w:val="24"/>
        </w:rPr>
        <w:t>Objetivos considerados viáveis neste caso:</w:t>
      </w:r>
    </w:p>
    <w:p>
      <w:r>
        <w:rPr>
          <w:sz w:val="24"/>
        </w:rPr>
        <w:t>____________________________________________________________</w:t>
      </w:r>
    </w:p>
    <w:p>
      <w:r>
        <w:rPr>
          <w:sz w:val="24"/>
        </w:rPr>
        <w:t>____________________________________________________________</w:t>
      </w:r>
    </w:p>
    <w:p>
      <w:r>
        <w:rPr>
          <w:sz w:val="24"/>
        </w:rPr>
        <w:t>Regiões propostas e limites que não serão ultrapassados:</w:t>
      </w:r>
    </w:p>
    <w:p>
      <w:r>
        <w:rPr>
          <w:sz w:val="24"/>
        </w:rPr>
        <w:t>____________________________________________________________</w:t>
      </w:r>
    </w:p>
    <w:p>
      <w:r>
        <w:rPr>
          <w:sz w:val="24"/>
        </w:rPr>
        <w:t>____________________________________________________________</w:t>
      </w:r>
    </w:p>
    <w:p>
      <w:pPr>
        <w:pStyle w:val="Heading1"/>
      </w:pPr>
      <w:r>
        <w:t>4 Limitações e expectativas</w:t>
      </w:r>
    </w:p>
    <w:p>
      <w:r>
        <w:rPr>
          <w:sz w:val="24"/>
        </w:rPr>
        <w:t>O procedimento acrescenta volume e pode aumentar dimensões do nariz. Não reduz efetivamente uma estrutura óssea ou cartilaginosa, não estreita necessariamente a base nasal e não substitui rinoplastia ou avaliação de obstrução respiratória. Mudanças de aparência não garantem melhora da respiração ou de sintomas funcionais.</w:t>
      </w:r>
    </w:p>
    <w:p>
      <w:r>
        <w:rPr>
          <w:sz w:val="24"/>
        </w:rPr>
        <w:t>Pode haver melhora parcial, assimetria residual, irregularidade, visibilidade do produto ou insatisfação. Fotografias e simulações ilustram possibilidades e não representam promessa de reprodução de outro nariz. O efeito inicial sofre influência do inchaço e não deve ser tomado como resultado estabilizado.</w:t>
      </w:r>
    </w:p>
    <w:p>
      <w:r>
        <w:rPr>
          <w:sz w:val="24"/>
        </w:rPr>
        <w:t>A duração é variável conforme o produto, a região, os tratamentos anteriores e a resposta individual. O material pode persistir por mais tempo que o efeito estético percebido. Novas aplicações exigem reavaliação; não são obrigatórias, não são automaticamente indicadas e não têm resultado ou ausência de risco garantidos.</w:t>
      </w:r>
    </w:p>
    <w:p>
      <w:r>
        <w:rPr>
          <w:sz w:val="24"/>
        </w:rPr>
        <w:t>Prazo estimado de reavaliação: __________   Evolução prevista neste caso: __________</w:t>
      </w:r>
    </w:p>
    <w:p>
      <w:r>
        <w:rPr>
          <w:sz w:val="24"/>
        </w:rPr>
        <w:t>Limitações pessoais e expectativas discutidas:</w:t>
      </w:r>
    </w:p>
    <w:p>
      <w:r>
        <w:rPr>
          <w:sz w:val="24"/>
        </w:rPr>
        <w:t>____________________________________________________________</w:t>
      </w:r>
    </w:p>
    <w:p>
      <w:pPr>
        <w:pStyle w:val="Heading1"/>
      </w:pPr>
      <w:r>
        <w:t>5 Alternativas e possibilidade de não tratar</w:t>
      </w:r>
    </w:p>
    <w:p>
      <w:r>
        <w:rPr>
          <w:sz w:val="24"/>
        </w:rPr>
        <w:t>Posso não realizar o procedimento, adiar a decisão, buscar outra avaliação ou considerar avaliação cirúrgica e ou funcional quando apropriada. Cada alternativa tem custos, indicações e riscos próprios. Como a proposta é estética, a recusa não implica, por si, prejuízo à saúde nem perda do direito de receber cuidados e esclarecimentos.</w:t>
      </w:r>
    </w:p>
    <w:p>
      <w:pPr>
        <w:pStyle w:val="Heading1"/>
        <w:pageBreakBefore/>
      </w:pPr>
      <w:r>
        <w:t>6 Situações que impedem ou adiam o procedimento</w:t>
      </w:r>
    </w:p>
    <w:p>
      <w:r>
        <w:rPr>
          <w:sz w:val="24"/>
        </w:rPr>
        <w:t>Não se deve iniciar a aplicação diante de infecção ou inflamação ativa relevante na área, suspeita de produto irregular, ausência de informações essenciais, contraindicação nas instruções do produto, impossibilidade de consentimento válido ou condição clínica sem avaliação adequada. Alergia conhecida a componente do produto ou ao anestésico planejado deve ser esclarecida antes do uso.</w:t>
      </w:r>
    </w:p>
    <w:p>
      <w:r>
        <w:rPr>
          <w:sz w:val="24"/>
        </w:rPr>
        <w:t>Gestação, suspeita de gestação e amamentação são motivos para adiar esta proposta estética eletiva, considerando a insuficiência de dados de segurança e as instruções aplicáveis. Este modelo destina-se a pessoa adulta; não autoriza atendimento de menor de idade.</w:t>
      </w:r>
    </w:p>
    <w:p>
      <w:r>
        <w:rPr>
          <w:sz w:val="24"/>
        </w:rPr>
        <w:t>Doenças autoimunes, imunossupressão, diabetes, alterações da coagulação, doenças hepáticas, renais ou cardiovasculares, antecedentes de reações graves, cicatrização alterada e tratamento oncológico exigem avaliação individual. Doença autoimune estável não deve ser classificada automaticamente como contraindicação absoluta; atividade da doença, tratamento e instruções do produto podem mudar a decisão.</w:t>
      </w:r>
    </w:p>
    <w:p>
      <w:r>
        <w:rPr>
          <w:sz w:val="24"/>
        </w:rPr>
        <w:t>Preenchimento permanente, material desconhecido, cirurgia nasal, enxerto, implante, trauma, infecção dentária, procedimento odontológico recente ou programado e tratamentos estéticos associados devem ser informados. Pode ser necessário obter registros, solicitar avaliação de outro profissional ou realizar exame de imagem antes de decidir. Responder à anamnese não equivale à liberação para o tratamento.</w:t>
      </w:r>
    </w:p>
    <w:p>
      <w:r>
        <w:rPr>
          <w:sz w:val="24"/>
        </w:rPr>
        <w:t>Condições identificadas e avaliação complementar necessária:</w:t>
      </w:r>
    </w:p>
    <w:p>
      <w:r>
        <w:rPr>
          <w:sz w:val="24"/>
        </w:rPr>
        <w:t>____________________________________________________________</w:t>
      </w:r>
    </w:p>
    <w:p>
      <w:r>
        <w:rPr>
          <w:sz w:val="24"/>
        </w:rPr>
        <w:t>____________________________________________________________</w:t>
      </w:r>
    </w:p>
    <w:p>
      <w:pPr>
        <w:pStyle w:val="Heading1"/>
      </w:pPr>
      <w:r>
        <w:t>7 Anestesia e controle do desconforto</w:t>
      </w:r>
    </w:p>
    <w:p>
      <w:r>
        <w:rPr>
          <w:sz w:val="24"/>
        </w:rPr>
        <w:t>Posso sentir picadas, ardor, pressão e desconforto. Conforme a avaliação, pode ser utilizado anestésico tópico, local injetável e ou anestésico presente no próprio gel. A anestesia reduz a sensibilidade, mas não garante ausência completa de dor. Sedação e anestesia geral não estão autorizadas por este documento.</w:t>
      </w:r>
    </w:p>
    <w:p>
      <w:r>
        <w:rPr>
          <w:sz w:val="24"/>
        </w:rPr>
        <w:t>Anestésicos podem causar irritação, alergia e, raramente, reação grave ou toxicidade com manifestações neurológicas e cardiovasculares. Produtos com vasoconstritor podem provocar palpitações ou outras reações em pessoas suscetíveis. Histórico de doença hepática e uso de medicamentos pode interferir na escolha e na segurança do anestésico.</w:t>
      </w:r>
    </w:p>
    <w:p>
      <w:r>
        <w:rPr>
          <w:sz w:val="24"/>
        </w:rPr>
        <w:t>Devo relatar o que aconteceu em anestesias anteriores, inclusive no dentista. Desmaio, tremor ou palpitação não confirmam, isoladamente, alergia. Se houver suspeita de reação alérgica, ela precisa ser investigada; não será presumida ausência de risco apenas porque já tolerei outra anestesia.</w:t>
      </w:r>
    </w:p>
    <w:p>
      <w:r>
        <w:rPr>
          <w:sz w:val="24"/>
        </w:rPr>
        <w:t>Anestesia proposta e componentes relevantes: ________________________</w:t>
      </w:r>
    </w:p>
    <w:p>
      <w:r>
        <w:rPr>
          <w:sz w:val="24"/>
        </w:rPr>
        <w:t>Histórico ou restrições e conduta definida: ________________________</w:t>
      </w:r>
    </w:p>
    <w:p>
      <w:pPr>
        <w:pStyle w:val="Heading1"/>
        <w:pageBreakBefore/>
      </w:pPr>
      <w:r>
        <w:t>8 Riscos e possíveis complicações</w:t>
      </w:r>
    </w:p>
    <w:p>
      <w:r>
        <w:rPr>
          <w:sz w:val="24"/>
        </w:rPr>
        <w:t>Os riscos variam com a anatomia, o produto, o estado de saúde e outros fatores. Não é possível calcular uma probabilidade individual exata neste termo. Algumas complicações podem ocorrer mesmo com cuidados adequados; a assinatura não comprova que uma complicação era inevitável ou que inexistiu falha assistencial.</w:t>
      </w:r>
    </w:p>
    <w:p>
      <w:pPr>
        <w:pStyle w:val="Heading2"/>
      </w:pPr>
      <w:r>
        <w:t>Reações locais e resultado estético</w:t>
      </w:r>
    </w:p>
    <w:p>
      <w:r>
        <w:rPr>
          <w:sz w:val="24"/>
        </w:rPr>
        <w:t>Podem ocorrer dor, sensibilidade, inchaço, vermelhidão, coceira, sangramento e hematomas. Podem surgir assimetria, excesso ou insuficiência de volume, irregularidades, endurecimento, produto palpável ou aparente, alteração de cor, efeito azulado, migração e resultado diferente do esperado. A persistência ou piora deve ser avaliada, sem presumir que seja apenas um efeito normal.</w:t>
      </w:r>
    </w:p>
    <w:p>
      <w:pPr>
        <w:pStyle w:val="Heading2"/>
      </w:pPr>
      <w:r>
        <w:t>Infecção e reações inflamatórias</w:t>
      </w:r>
    </w:p>
    <w:p>
      <w:r>
        <w:rPr>
          <w:sz w:val="24"/>
        </w:rPr>
        <w:t>São possíveis infecção, abscesso, reativação de herpes em pessoa suscetível e inflamação persistente. Nódulos e granulomas podem surgir de forma precoce ou tardia, inclusive meses ou anos depois. Diferenciar infecção de reação inflamatória pode exigir avaliação e exames. O tratamento pode demandar medicamentos, procedimentos adicionais, dissolução do gel ou encaminhamento.</w:t>
      </w:r>
    </w:p>
    <w:p>
      <w:pPr>
        <w:pStyle w:val="Heading2"/>
      </w:pPr>
      <w:r>
        <w:t>Comprometimento da circulação e dano permanente</w:t>
      </w:r>
    </w:p>
    <w:p>
      <w:r>
        <w:rPr>
          <w:sz w:val="24"/>
        </w:rPr>
        <w:t>A obstrução vascular pode interromper a chegada de sangue aos tecidos e causar isquemia, necrose, feridas, cicatrizes e deformidade. Se vasos conectados à circulação dos olhos forem atingidos, podem ocorrer dor ocular, visão dupla, perda parcial ou total da visão e cegueira permanente, em um ou ambos os olhos. Também podem ocorrer eventos neurológicos graves, como acidente vascular cerebral. Essas situações são emergências e podem deixar sequelas irreversíveis.</w:t>
      </w:r>
    </w:p>
    <w:p>
      <w:pPr>
        <w:pStyle w:val="Heading2"/>
      </w:pPr>
      <w:r>
        <w:t>Outros riscos e necessidade de tratamento adicional</w:t>
      </w:r>
    </w:p>
    <w:p>
      <w:r>
        <w:rPr>
          <w:sz w:val="24"/>
        </w:rPr>
        <w:t>Também são possíveis reação alérgica, anafilaxia, alteração de sensibilidade, lesão de estruturas locais e complicações relacionadas ao anestésico. Eventos graves podem exigir internação e, excepcionalmente, ameaçar a vida. Nenhuma medida de prevenção ou de resgate garante a reversão de todos os danos.</w:t>
      </w:r>
    </w:p>
    <w:p>
      <w:pPr>
        <w:pStyle w:val="Heading2"/>
      </w:pPr>
      <w:r>
        <w:t>Hialuronidase e limites da reversão</w:t>
      </w:r>
    </w:p>
    <w:p>
      <w:r>
        <w:rPr>
          <w:sz w:val="24"/>
        </w:rPr>
        <w:t>A hialuronidase é uma enzima que pode ser utilizada por profissional habilitado para degradar ácido hialurônico em situações indicadas. Pode reduzir o resultado estético, exigir mais de uma intervenção e causar dor, edema, hematoma e reação alérgica, inclusive grave. Não dissolve todos os materiais e não garante recuperação de pele, visão ou função neurológica. A indicação depende do diagnóstico; não é uma solução automática para toda intercorrência.</w:t>
      </w:r>
    </w:p>
    <w:p>
      <w:r>
        <w:rPr>
          <w:sz w:val="24"/>
        </w:rPr>
        <w:t>Riscos adicionais relacionados ao meu caso:</w:t>
      </w:r>
    </w:p>
    <w:p>
      <w:r>
        <w:rPr>
          <w:sz w:val="24"/>
        </w:rPr>
        <w:t>____________________________________________________________</w:t>
      </w:r>
    </w:p>
    <w:p>
      <w:pPr>
        <w:pStyle w:val="Heading1"/>
        <w:pageBreakBefore/>
      </w:pPr>
      <w:r>
        <w:t>9 Cuidados e sinais que exigem atendimento</w:t>
      </w:r>
    </w:p>
    <w:p>
      <w:r>
        <w:rPr>
          <w:sz w:val="24"/>
        </w:rPr>
        <w:t>Receberei orientações por escrito e contatos para acompanhamento. Não devo apertar, massagear ou tentar remodelar o nariz por conta própria, nem aplicar gelo, calor ou medicamentos para tentar tratar uma alteração suspeita sem orientação. Devo proteger a região de trauma e pressão e seguir os prazos individualizados para óculos, exercício, maquiagem, exposição ao calor e outros procedimentos.</w:t>
      </w:r>
    </w:p>
    <w:p>
      <w:r>
        <w:rPr>
          <w:sz w:val="24"/>
        </w:rPr>
        <w:t>Não devo suspender anticoagulantes, antiagregantes ou outros tratamentos prescritos por conta própria. Também não devo iniciar antibióticos, corticoides, anti-inflamatórios, aspirina ou outros medicamentos para uma possível complicação sem avaliação. O profissional deve esclarecer as instruções e reavaliá-las conforme a evolução.</w:t>
      </w:r>
    </w:p>
    <w:p>
      <w:r>
        <w:rPr>
          <w:sz w:val="24"/>
        </w:rPr>
        <w:t>Emergência imediata: alteração súbita da visão, dor nos olhos, dificuldade para falar, fraqueza em um lado do corpo, falta de ar ou inchaço de língua ou garganta exigem atendimento de emergência imediato. Devo acionar o SAMU 192 ou buscar o serviço de emergência, sem dirigir e sem aguardar resposta da clínica. Avisarei a equipe em paralelo quando possível.</w:t>
      </w:r>
    </w:p>
    <w:p>
      <w:r>
        <w:rPr>
          <w:sz w:val="24"/>
        </w:rPr>
        <w:t>Avaliação urgente presencial: dor forte ou crescente, pele muito pálida, branca, fria, acinzentada ou com manchas arroxeadas em rede, bolhas, ferida ou piora importante exigem contato imediato e avaliação urgente. Se não houver acesso rápido à equipe, devo buscar emergência. Ausência de dor não exclui uma complicação vascular. Fotos e mensagens não substituem o atendimento necessário.</w:t>
      </w:r>
    </w:p>
    <w:p>
      <w:r>
        <w:rPr>
          <w:sz w:val="24"/>
        </w:rPr>
        <w:t>Febre, secreção, calor e vermelhidão que se expandem, inchaço crescente ou nódulo doloroso também precisam de avaliação rápida. Nódulos e edema que surjam mais tarde devem ser comunicados mesmo após um período sem sintomas. Não esperarei a consulta de revisão diante desses sinais.</w:t>
      </w:r>
    </w:p>
    <w:p>
      <w:pPr>
        <w:pStyle w:val="Heading1"/>
      </w:pPr>
      <w:r>
        <w:t>10 Atendimento de intercorrências</w:t>
      </w:r>
    </w:p>
    <w:p>
      <w:r>
        <w:rPr>
          <w:sz w:val="24"/>
        </w:rPr>
        <w:t>Se houver suspeita de complicação, o procedimento poderá ser interrompido e serão indicadas avaliação, medidas de cuidado e transferência a outro serviço conforme a necessidade e a habilitação da equipe. Intervenções eletivas adicionais, correções e dissolução programada exigem novo esclarecimento e consentimento específico. Nas emergências, serão observadas as regras legais e éticas aplicáveis à preservação da vida e da saúde, sem autorização genérica para qualquer procedimento.</w:t>
      </w:r>
    </w:p>
    <w:p>
      <w:r>
        <w:rPr>
          <w:sz w:val="24"/>
        </w:rPr>
        <w:t>Receberei explicações sobre a hipótese clínica, a conduta, as limitações e os encaminhamentos. Questões de pagamento serão tratadas com transparência, sem condicionar o atendimento urgente necessário à assinatura de novo contrato. Este termo não atribui automaticamente ao paciente os custos ou a responsabilidade por intercorrências.</w:t>
      </w:r>
    </w:p>
    <w:p>
      <w:r>
        <w:rPr>
          <w:sz w:val="24"/>
        </w:rPr>
        <w:t>Serviço de referência e endereço: ________________________________</w:t>
      </w:r>
    </w:p>
    <w:p>
      <w:r>
        <w:rPr>
          <w:sz w:val="24"/>
        </w:rPr>
        <w:t>Contato e fluxo de urgência explicado: ___________________________</w:t>
      </w:r>
    </w:p>
    <w:p>
      <w:r>
        <w:rPr>
          <w:sz w:val="24"/>
        </w:rPr>
        <w:t>Cuidados particulares e data de retorno: _________________________</w:t>
      </w:r>
    </w:p>
    <w:p>
      <w:pPr>
        <w:pStyle w:val="Heading1"/>
        <w:pageBreakBefore/>
      </w:pPr>
      <w:r>
        <w:t>11 Produto e planejamento autorizado</w:t>
      </w:r>
    </w:p>
    <w:p>
      <w:r>
        <w:rPr>
          <w:sz w:val="24"/>
        </w:rPr>
        <w:t>Será utilizado produto registrado na Anvisa, com embalagem íntegra e prazo de validade vigente. A existência de registro não significa autorização para qualquer região, finalidade ou volume. A orientação atual da Anvisa é conferir as instruções de uso, inclusive as regiões e os volumes previstos. A assinatura deste termo não regulariza produto ou uso inadequado.</w:t>
      </w:r>
    </w:p>
    <w:p>
      <w:r>
        <w:rPr>
          <w:sz w:val="24"/>
        </w:rPr>
        <w:t>Produto e apresentação propostos: _______________________________</w:t>
      </w:r>
    </w:p>
    <w:p>
      <w:r>
        <w:rPr>
          <w:sz w:val="24"/>
        </w:rPr>
        <w:t>Fabricante e detentor do registro: _______________________________</w:t>
      </w:r>
    </w:p>
    <w:p>
      <w:r>
        <w:rPr>
          <w:sz w:val="24"/>
        </w:rPr>
        <w:t>Registro Anvisa: __________________   Componentes relevantes: ______________</w:t>
      </w:r>
    </w:p>
    <w:p>
      <w:r>
        <w:rPr>
          <w:sz w:val="24"/>
        </w:rPr>
        <w:t>Instrução de uso consultada e versão ou data: ________________________</w:t>
      </w:r>
    </w:p>
    <w:p>
      <w:r>
        <w:rPr>
          <w:sz w:val="24"/>
        </w:rPr>
        <w:t>Indicação e compatibilidade com uso nasal verificadas por: __________________</w:t>
      </w:r>
    </w:p>
    <w:p>
      <w:r>
        <w:rPr>
          <w:sz w:val="24"/>
        </w:rPr>
        <w:t>Volume planejado e regiões autorizadas: _________________________</w:t>
      </w:r>
    </w:p>
    <w:p>
      <w:r>
        <w:rPr>
          <w:sz w:val="24"/>
        </w:rPr>
        <w:t>Consulta regulatória em: ____/____/______   Responsável: ____________________</w:t>
      </w:r>
    </w:p>
    <w:p>
      <w:r>
        <w:rPr>
          <w:sz w:val="24"/>
        </w:rPr>
        <w:t>Se o produto ainda não foi definido, se a indicação não foi confirmada ou se houver incompatibilidade relevante nas instruções de uso, não se iniciará a aplicação com base neste termo. A pendência deverá ser resolvida e novamente esclarecida antes do consentimento definitivo.</w:t>
      </w:r>
    </w:p>
    <w:p>
      <w:r>
        <w:rPr>
          <w:sz w:val="24"/>
        </w:rPr>
        <w:t>Lote e validade previstos: _______________________________________</w:t>
      </w:r>
    </w:p>
    <w:p>
      <w:r>
        <w:rPr>
          <w:sz w:val="24"/>
        </w:rPr>
        <w:t>Documento de instruções disponibilizado ao paciente: _______________________</w:t>
      </w:r>
    </w:p>
    <w:p>
      <w:r>
        <w:rPr>
          <w:sz w:val="24"/>
        </w:rPr>
        <w:t>Data da conferência e esclarecimento do produto: __________________________</w:t>
      </w:r>
    </w:p>
    <w:p>
      <w:r>
        <w:rPr>
          <w:sz w:val="24"/>
        </w:rPr>
        <w:t>O registro da execução identificará o produto efetivamente utilizado, lote, validade e quantidade. O paciente receberá cartão de rastreabilidade. Se houver troca de produto ou mudança relevante no plano antes da aplicação, as novas informações serão esclarecidas e a decisão será reconfirmada.</w:t>
      </w:r>
    </w:p>
    <w:p>
      <w:pPr>
        <w:pStyle w:val="Heading1"/>
        <w:pageBreakBefore/>
      </w:pPr>
      <w:r>
        <w:t>12 Autonomia e direitos</w:t>
      </w:r>
    </w:p>
    <w:p>
      <w:r>
        <w:rPr>
          <w:sz w:val="24"/>
        </w:rPr>
        <w:t>Paciente: ________________________   Prontuário: _________________</w:t>
      </w:r>
    </w:p>
    <w:p>
      <w:r>
        <w:rPr>
          <w:sz w:val="24"/>
        </w:rPr>
        <w:t>Posso fazer perguntas, pedir tempo, solicitar segunda opinião, recusar ou retirar o consentimento antes do procedimento e pedir sua interrupção durante o atendimento, respeitadas as medidas necessárias à segurança. Receberei cópia deste documento. Não há renúncia a direitos, exclusão de responsabilidade ou transferência automática de responsabilidade ao paciente. A informação sobre variabilidade de resultados não afasta deveres legais e profissionais.</w:t>
      </w:r>
    </w:p>
    <w:p>
      <w:r>
        <w:rPr>
          <w:sz w:val="24"/>
        </w:rPr>
        <w:t>Informações de saúde e imagens clínicas serão tratadas com confidencialidade e finalidade assistencial, segundo as bases legais aplicáveis à tutela da saúde, ao prontuário e às obrigações legais. Poderei solicitar acesso e informações pelo contato indicado. Compartilhamentos assistenciais serão limitados ao necessário. Divulgação publicitária, redes sociais e ensino identificável dependem de autorização separada e específica; esta assinatura não os autoriza.</w:t>
      </w:r>
    </w:p>
    <w:p>
      <w:pPr>
        <w:pStyle w:val="Heading1"/>
      </w:pPr>
      <w:r>
        <w:t>13 Compreensão e decisão</w:t>
      </w:r>
    </w:p>
    <w:p>
      <w:r>
        <w:rPr>
          <w:sz w:val="24"/>
        </w:rPr>
        <w:t>[ ] Expliquei com minhas palavras o objetivo, as limitações e os sinais de urgência.</w:t>
      </w:r>
    </w:p>
    <w:p>
      <w:r>
        <w:rPr>
          <w:sz w:val="24"/>
        </w:rPr>
        <w:t>[ ] Entendi a possibilidade de necrose, cegueira e dano neurológico permanente.</w:t>
      </w:r>
    </w:p>
    <w:p>
      <w:r>
        <w:rPr>
          <w:sz w:val="24"/>
        </w:rPr>
        <w:t>[ ] Tive oportunidade de perguntar, conheço alternativas e recebi respostas claras.</w:t>
      </w:r>
    </w:p>
    <w:p>
      <w:r>
        <w:rPr>
          <w:sz w:val="24"/>
        </w:rPr>
        <w:t>Dúvidas discutidas e riscos pessoais: _____________________________</w:t>
      </w:r>
    </w:p>
    <w:p>
      <w:r>
        <w:rPr>
          <w:sz w:val="24"/>
        </w:rPr>
        <w:t>Minha decisão: [ ] Consinto com o plano descrito  [ ] Adio  [ ] Não consinto</w:t>
      </w:r>
    </w:p>
    <w:p>
      <w:r>
        <w:rPr>
          <w:sz w:val="24"/>
        </w:rPr>
        <w:t>Local: __________________   Data: ____/____/______   Hora: _________________</w:t>
      </w:r>
    </w:p>
    <w:p>
      <w:r>
        <w:rPr>
          <w:sz w:val="24"/>
        </w:rPr>
        <w:t>Assinatura do paciente ou representante: ________________________</w:t>
      </w:r>
    </w:p>
    <w:p>
      <w:r>
        <w:rPr>
          <w:sz w:val="24"/>
        </w:rPr>
        <w:t>Assinatura do profissional e conselho: __________________________</w:t>
      </w:r>
    </w:p>
    <w:p>
      <w:r>
        <w:rPr>
          <w:sz w:val="24"/>
        </w:rPr>
        <w:t>Declaração profissional: realizei a avaliação, expliquei o plano em linguagem acessível, esclareci as dúvidas e registrei as informações relevantes no prontuário.</w:t>
      </w:r>
    </w:p>
    <w:p>
      <w:r>
        <w:rPr>
          <w:sz w:val="24"/>
        </w:rPr>
        <w:t>Representante se necessário nome documento e fundamento: __________________</w:t>
      </w:r>
    </w:p>
    <w:p>
      <w:r>
        <w:rPr>
          <w:sz w:val="24"/>
        </w:rPr>
        <w:t>Apoio à leitura ou intérprete, se necessário: ________________________</w:t>
      </w:r>
    </w:p>
    <w:p>
      <w:r>
        <w:rPr>
          <w:sz w:val="24"/>
        </w:rPr>
        <w:t>Assinatura de quem prestou apoio, se aplicável: _____________________________</w:t>
      </w:r>
    </w:p>
    <w:sectPr w:rsidR="00FC693F" w:rsidRPr="0006063C" w:rsidSect="00034616">
      <w:headerReference w:type="default" r:id="rId9"/>
      <w:footerReference w:type="default" r:id="rId10"/>
      <w:pgSz w:w="12240" w:h="15840"/>
      <w:pgMar w:top="950" w:right="1152" w:bottom="936" w:left="1152"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RINO TCLE  |  v1.2  |  27 out 2026  |  Página </w:t>
    </w:r>
    <w:fldSimple w:instr="PAGE"/>
  </w:p>
  <w:p>
    <w:pPr>
      <w:spacing w:before="40" w:after="0"/>
      <w:jc w:val="center"/>
    </w:pPr>
    <w:hyperlink r:id="rId1">
      <w:r>
        <w:rPr>
          <w:sz w:val="16"/>
          <w:color w:val="34483B"/>
        </w:rPr>
        <w:t>CA Academy · Conheça o Método CDM · Formação em toxina botulínica</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CA ACADEMY  |  DOCUMENTAÇÃO CLÍNICA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Calibri" w:hAnsi="Calibri"/>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Calibri" w:hAnsi="Calibri"/>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00"/>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hyperlink" Target="https://caclinic.com.br/metodo-cdm-curso-online-com-dr-carlos-alexand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Termo de consentimento livre e esclarecido para rinomodelação</dc:title>
  <dc:subject>Rinomodelação com ácido hialurônico</dc:subject>
  <dc:creator>CA Academy</dc:creator>
  <cp:keywords/>
  <dc:description>generated by python-docx</dc:description>
  <cp:lastModifiedBy/>
  <cp:revision>1</cp:revision>
  <dcterms:created xsi:type="dcterms:W3CDTF">2013-12-23T23:15:00Z</dcterms:created>
  <dcterms:modified xsi:type="dcterms:W3CDTF">2013-12-23T23:15:00Z</dcterms:modified>
  <cp:category/>
  <cp:version>1.2</cp:version>
</cp:coreProperties>
</file>